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05pt;margin-top:0.1pt;width:243.35pt;height:56.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153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153" w:firstLine="0"/>
                  </w:pPr>
                  <w:r>
                    <w:rPr>
                      <w:rStyle w:val="CharStyle5"/>
                    </w:rPr>
                    <w:t>Первый заместитель главы администрации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518" w:firstLine="0"/>
                  </w:pPr>
                  <w:r>
                    <w:rPr>
                      <w:rStyle w:val="CharStyle5"/>
                    </w:rPr>
                    <w:t>Грайворонскогп городского округа-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0" w:firstLine="0"/>
                  </w:pPr>
                  <w:r>
                    <w:rPr>
                      <w:rStyle w:val="CharStyle5"/>
                    </w:rPr>
                    <w:t>председатель коми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тета (Ьшцнсов и налоговой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54.7pt;margin-top:0.1pt;width:126.7pt;height:26.5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4" w:lineRule="exact"/>
                    <w:ind w:left="260" w:right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УТВЕРЖДАЮ:</w:t>
                    <w:br/>
                  </w:r>
                  <w:r>
                    <w:rPr>
                      <w:rStyle w:val="CharStyle5"/>
                    </w:rPr>
                    <w:t>управления культуры и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.7pt;margin-top:52.3pt;width:204.pt;height:99.3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9" type="#_x0000_t75" style="position:absolute;margin-left:281.3pt;margin-top:15.35pt;width:205.45pt;height:109.9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0" type="#_x0000_t202" style="position:absolute;margin-left:373.45pt;margin-top:97.75pt;width:83.5pt;height:23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30" w:line="160" w:lineRule="exact"/>
                    <w:ind w:left="0" w:right="3369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Гподписи)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5"/>
                    </w:rPr>
                    <w:t>января 2019 г.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30.55pt;margin-top:132.3pt;width:279.35pt;height:29.5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bookmarkStart w:id="0" w:name="bookmark0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нансово-хозяйственной деятельности</w:t>
                    <w:br/>
                    <w:t>по состоянию на 01 января 2019 года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85.45pt;margin-top:171.75pt;width:26.65pt;height:12.8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КОДЫ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9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left="1003" w:right="549" w:bottom="62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3" type="#_x0000_t202" style="position:static;width:595.pt;height:12.0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419" w:left="0" w:right="0" w:bottom="52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50" w:line="200" w:lineRule="exact"/>
        <w:ind w:left="5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по КФД</w:t>
      </w:r>
    </w:p>
    <w:p>
      <w:pPr>
        <w:pStyle w:val="Style13"/>
        <w:tabs>
          <w:tab w:leader="underscore" w:pos="1003" w:val="left"/>
          <w:tab w:leader="underscore" w:pos="47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34" type="#_x0000_t202" style="position:absolute;margin-left:384.9pt;margin-top:-1.3pt;width:61.7pt;height:12.9pt;z-index:-125829376;mso-wrap-distance-left:5.pt;mso-wrap-distance-top:16.8pt;mso-wrap-distance-right:5.pt;mso-wrap-distance-bottom:143.45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01.01.2019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5" type="#_x0000_t202" style="position:absolute;margin-left:391.15pt;margin-top:55.4pt;width:48.7pt;height:12.85pt;z-index:-125829375;mso-wrap-distance-left:6.25pt;mso-wrap-distance-top:73.5pt;mso-wrap-distance-right:6.7pt;mso-wrap-distance-bottom:86.8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45813427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margin-left:409.15pt;margin-top:135.5pt;width:19.2pt;height:12.9pt;z-index:-125829374;mso-wrap-distance-left:24.25pt;mso-wrap-distance-top:153.6pt;mso-wrap-distance-right:18.25pt;mso-wrap-distance-bottom:6.65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383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5"/>
          <w:b/>
          <w:bCs/>
        </w:rPr>
        <w:t>МБУК «Грайворонский РДК»</w:t>
      </w:r>
      <w:r>
        <w:rPr>
          <w:rStyle w:val="CharStyle16"/>
          <w:b w:val="0"/>
          <w:bCs w:val="0"/>
        </w:rPr>
        <w:tab/>
        <w:t xml:space="preserve"> Дата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204" w:line="230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муниципального бюджетного</w:t>
        <w:br/>
        <w:t>(автономного) учреждения)</w:t>
      </w:r>
    </w:p>
    <w:p>
      <w:pPr>
        <w:pStyle w:val="Style13"/>
        <w:tabs>
          <w:tab w:leader="none" w:pos="673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16"/>
          <w:b w:val="0"/>
          <w:bCs w:val="0"/>
        </w:rPr>
        <w:t xml:space="preserve">ИНН/КПП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3108007222 /310801001</w:t>
        <w:tab/>
      </w:r>
      <w:r>
        <w:rPr>
          <w:rStyle w:val="CharStyle16"/>
          <w:b w:val="0"/>
          <w:bCs w:val="0"/>
        </w:rPr>
        <w:t>по</w:t>
      </w:r>
    </w:p>
    <w:p>
      <w:pPr>
        <w:pStyle w:val="Style10"/>
        <w:tabs>
          <w:tab w:leader="underscore" w:pos="47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Единица измерения: руб. </w:t>
        <w:tab/>
        <w:t xml:space="preserve"> ОКПО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rStyle w:val="CharStyle16"/>
          <w:b w:val="0"/>
          <w:bCs w:val="0"/>
        </w:rPr>
        <w:t xml:space="preserve">Наименование учредителя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Грайворонского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городского округа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фактического местонахождения муниципального бюджетного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01" w:line="226" w:lineRule="exact"/>
        <w:ind w:left="0" w:right="0" w:firstLine="0"/>
      </w:pPr>
      <w:r>
        <w:pict>
          <v:shape id="_x0000_s1037" type="#_x0000_t202" style="position:absolute;margin-left:342.2pt;margin-top:-2.5pt;width:26.4pt;height:24.15pt;z-index:-125829373;mso-wrap-distance-left:49.2pt;mso-wrap-distance-top:40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по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1"/>
                    </w:rPr>
                    <w:t>ОКЕИ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6"/>
          <w:b w:val="0"/>
          <w:bCs w:val="0"/>
        </w:rPr>
        <w:t xml:space="preserve">учреждения </w:t>
      </w:r>
      <w:r>
        <w:rPr>
          <w:rStyle w:val="CharStyle15"/>
          <w:b/>
          <w:bCs/>
        </w:rPr>
        <w:t>Белгородская область, г. Грайворон, ул. Ленина, д. 22-е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59" w:line="20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Сведения о деятельности муниципального бюджетного учреждения</w:t>
      </w:r>
    </w:p>
    <w:p>
      <w:pPr>
        <w:pStyle w:val="Style10"/>
        <w:numPr>
          <w:ilvl w:val="0"/>
          <w:numId w:val="1"/>
        </w:numPr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деятельности муниципального бюджетного учреждения: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досуга и приобщение жителей Грайворонского района к творчеству, культурному развитию и самообразованию, любительскому искусству и ремеслам.</w:t>
      </w:r>
    </w:p>
    <w:p>
      <w:pPr>
        <w:pStyle w:val="Style10"/>
        <w:numPr>
          <w:ilvl w:val="0"/>
          <w:numId w:val="1"/>
        </w:numPr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деятельности муниципального бюджетного учреждения:</w:t>
      </w:r>
    </w:p>
    <w:p>
      <w:pPr>
        <w:pStyle w:val="Style13"/>
        <w:numPr>
          <w:ilvl w:val="0"/>
          <w:numId w:val="3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по организации и постановке театральных и оперных представлений, концертов;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танцплощадок, дискотек, школ танцев;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библиотек, архивов, учреждений клубного типа;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спортивных объектов;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готовых текстильных изделий, кроме одежды;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производство одежды из текстильных материалов и аксессуаров одежды;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оптовая торговля книгами и журналами, писчебумажными и канцелярскими товарами;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розничная торговля техническими носителями информации (с записями и без записей;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розничная торговля сувенирами, изделиями народных художественных промыслов;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ресторанов и кафе;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бытовых изделий и предметов личного пользования;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аудио- и видеокассет, грампластинок и Записей на других технических носителях информации;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в области фотографии; ,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прочих услуг;</w:t>
      </w:r>
    </w:p>
    <w:p>
      <w:pPr>
        <w:pStyle w:val="Style13"/>
        <w:numPr>
          <w:ilvl w:val="0"/>
          <w:numId w:val="3"/>
        </w:numPr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прочая деятельность по организации отдыха и развлечений, не включенная в другие группы;</w:t>
      </w:r>
    </w:p>
    <w:p>
      <w:pPr>
        <w:pStyle w:val="Style13"/>
        <w:numPr>
          <w:ilvl w:val="0"/>
          <w:numId w:val="3"/>
        </w:numPr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физкультурно-</w:t>
      </w:r>
      <w:r>
        <w:rPr>
          <w:rStyle w:val="CharStyle17"/>
          <w:b/>
          <w:bCs/>
        </w:rPr>
        <w:t>703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доровительная деятельность.</w:t>
      </w:r>
    </w:p>
    <w:p>
      <w:pPr>
        <w:pStyle w:val="Style10"/>
        <w:numPr>
          <w:ilvl w:val="0"/>
          <w:numId w:val="1"/>
        </w:numPr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услуг (работ), осуществляемых на платной основе:</w:t>
      </w:r>
    </w:p>
    <w:p>
      <w:pPr>
        <w:pStyle w:val="Style13"/>
        <w:numPr>
          <w:ilvl w:val="0"/>
          <w:numId w:val="3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организация и проведение вечеров отдыха, танцевальных и других вечеров, праздников, встреч, гражданских </w:t>
      </w:r>
      <w:r>
        <w:rPr>
          <w:rStyle w:val="CharStyle18"/>
          <w:b/>
          <w:bCs/>
        </w:rPr>
        <w:t>yi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семейных обрядов, литературно-музыкальных гостиных, балов, дискотек^ 'концертов,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>
      <w:pPr>
        <w:pStyle w:val="Style13"/>
        <w:numPr>
          <w:ilvl w:val="0"/>
          <w:numId w:val="3"/>
        </w:numPr>
        <w:tabs>
          <w:tab w:leader="none" w:pos="65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оркестров, ансамблей, самостоятельных художественных коллективов и отдельных исполнителей для семейных и гражданских праздников и торжеств;</w:t>
      </w:r>
      <w:r>
        <w:br w:type="page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6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обучение в платных кружках, студиях, на курсах;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>
      <w:pPr>
        <w:pStyle w:val="Style13"/>
        <w:numPr>
          <w:ilvl w:val="0"/>
          <w:numId w:val="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6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реквизита;</w:t>
      </w:r>
    </w:p>
    <w:p>
      <w:pPr>
        <w:pStyle w:val="Style13"/>
        <w:numPr>
          <w:ilvl w:val="0"/>
          <w:numId w:val="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6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в установленном порядке работы спортивно-оздоровительных клубов,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>
      <w:pPr>
        <w:pStyle w:val="Style13"/>
        <w:numPr>
          <w:ilvl w:val="0"/>
          <w:numId w:val="5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6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проведение ярмарок, лотерей, аукционов, выставок-продаж;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5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виды предпринимательской деятельности, содействующие достижению целей создания Учреждения.</w:t>
      </w:r>
    </w:p>
    <w:p>
      <w:pPr>
        <w:pStyle w:val="Style19"/>
        <w:framePr w:w="10056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Показатели финансового состояния учреждения</w:t>
      </w:r>
    </w:p>
    <w:tbl>
      <w:tblPr>
        <w:tblOverlap w:val="never"/>
        <w:tblLayout w:type="fixed"/>
        <w:jc w:val="left"/>
      </w:tblPr>
      <w:tblGrid>
        <w:gridCol w:w="1099"/>
        <w:gridCol w:w="7181"/>
        <w:gridCol w:w="1776"/>
      </w:tblGrid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21"/>
                <w:lang w:val="en-US" w:eastAsia="en-US" w:bidi="en-US"/>
                <w:b/>
                <w:bCs/>
              </w:rPr>
              <w:t xml:space="preserve">N </w:t>
            </w:r>
            <w:r>
              <w:rPr>
                <w:rStyle w:val="CharStyle21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1"/>
                <w:b/>
                <w:bCs/>
              </w:rPr>
              <w:t>Сумма, руб.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Нефинансовые активы,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Стоимость имущества, приобретенного муниципальным бюджетным учреждением за счет выделенных собственником имущества учреждения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Стоимость имущества, приобретенного муниципальным бюджетным (автономным) учреждением за счет доходов, полученных от платной и иной приносящей доход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Остаточная стоимость недвижимого муниципального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Общая балансовая стоимость особо ценного движимого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Остаточная стоимость особо ценного движимого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Финансовые активы,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Дебиторская задолженность по доходам, полученным за счет средств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Дебиторская задолженность по выданным авансам, полученным за счет средств бюджета,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выданный авансам на услуги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прочие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приобретение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приобретение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приобретение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выданные авансам на приобретение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2.2.10.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056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прочие расходы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6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56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090"/>
        <w:gridCol w:w="7176"/>
        <w:gridCol w:w="1771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услуги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прочие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приобретение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приобретение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приобретение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приобретение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2.3.10.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выданным авансам на прочие расходы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Обязательства,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Просроченная кредиторская задолженность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начислениям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оплате услуг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оплате транспортных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оплате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оплате услуг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оплате прочих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приобретению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приобретению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приобретению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приобретению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оплате прочих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платежам в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3.2.13.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2"/>
                <w:b w:val="0"/>
                <w:bCs w:val="0"/>
              </w:rPr>
              <w:t>по прочим расчетам с кредиторами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начислениям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оплате услуг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оплате транспортных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оплате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оплате услуг'по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оплате прочих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приобретению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приобретению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приобретению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приобретению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оплате прочих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платежам в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3.3.13.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03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 прочим расчетам с кредиторами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37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="10037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,</w:t>
      </w:r>
    </w:p>
    <w:p>
      <w:pPr>
        <w:framePr w:w="10037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framePr w:w="1056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Показатели по поступлениям и выплатам учреждения</w:t>
      </w:r>
    </w:p>
    <w:tbl>
      <w:tblPr>
        <w:tblOverlap w:val="never"/>
        <w:tblLayout w:type="fixed"/>
        <w:jc w:val="center"/>
      </w:tblPr>
      <w:tblGrid>
        <w:gridCol w:w="734"/>
        <w:gridCol w:w="3845"/>
        <w:gridCol w:w="706"/>
        <w:gridCol w:w="461"/>
        <w:gridCol w:w="1613"/>
        <w:gridCol w:w="1627"/>
        <w:gridCol w:w="1579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  <w:b/>
                <w:bCs/>
              </w:rPr>
              <w:t>N</w:t>
            </w:r>
          </w:p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в том числе: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6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65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056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операции по счетам, открытым в кредитных организациях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Планируемый остаток средств на начало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9 614,73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9 614,73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40" w:right="0" w:firstLine="0"/>
            </w:pPr>
            <w:r>
              <w:rPr>
                <w:rStyle w:val="CharStyle30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Поступления,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61 427 600,00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59 327 600,00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2 100 000,00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Субсидии на выполнение муниципального задания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59 327 600,00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59 327 600,00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Целевые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8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Публично-нормативные</w:t>
            </w:r>
          </w:p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обязательства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Бюджетные инвестиции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2 100 000,00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2 100 000,00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2.5.1.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Услуга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2.5.2.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Услуга № 2 и т.д.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Поступления от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2.6.1.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Поступления от реализации ценных бумаг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Планируемый остаток средств на конец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9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Выплаты,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30"/>
                <w:b/>
                <w:bCs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61 427 600,00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59 327 600,00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0"/>
                <w:b/>
                <w:bCs/>
              </w:rPr>
              <w:t>2 100 000,00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Оплата труда и начисления на выплаты по оплате труда,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46 554 500,00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46 240 500,00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314 000,00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35 714 100,00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35 504 100,00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210 000,00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3.1.2;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40 000,00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10 800 400,00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10 736 400,00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64 000,00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Оплата работ, услуг,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7 954 100,00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7 447 100,00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507 000,00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40" w:firstLine="0"/>
            </w:pPr>
            <w:r>
              <w:rPr>
                <w:rStyle w:val="CharStyle32"/>
                <w:b w:val="0"/>
                <w:bCs w:val="0"/>
              </w:rPr>
              <w:t xml:space="preserve">. </w:t>
            </w:r>
            <w:r>
              <w:rPr>
                <w:rStyle w:val="CharStyle25"/>
                <w:b/>
                <w:bCs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348 400,00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318 400,00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30 000,00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21 000,00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Коммунальное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5 439 000,00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5 428 000,00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11 000,00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Арендная плата за пользование имуществом 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984 600,00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849 600,00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135 000,00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3.2.6.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831 200,00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521 200,00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310 000,00</w:t>
            </w:r>
          </w:p>
        </w:tc>
      </w:tr>
    </w:tbl>
    <w:p>
      <w:pPr>
        <w:framePr w:w="105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30"/>
        <w:gridCol w:w="3845"/>
        <w:gridCol w:w="706"/>
        <w:gridCol w:w="461"/>
        <w:gridCol w:w="1608"/>
        <w:gridCol w:w="1632"/>
        <w:gridCol w:w="1574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3.2.7.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Услуги, работы для целей капитальных вложений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329 900,00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329 900,00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3.3.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Безвозмездные перечисления организациям,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3.4.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Социальное обеспечение, всего,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260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54 800,00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54 800,00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55" w:wrap="notBeside" w:vAnchor="text" w:hAnchor="text" w:xAlign="center" w:y="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3.4.1.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Пособия по социальной помощи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3.4.2.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3.4.3.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Социальные пособия и компенсации персоналу в денежной форме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54 800,00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3.5.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2 970 900,00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2 904 900,00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66 000,00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3.5.1.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2 914 900,00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2 904 900,00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10 000,00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3.5.2.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3.5.3.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3.5.4.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Иные выплаты текущего характера физическим лицам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56 000,00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3.6.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Поступление нефинансовых активов,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3"/>
                <w:b/>
                <w:bCs/>
              </w:rPr>
              <w:t>.300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3 893 300,00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2 680 300,00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1 213 000,00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3.6.1.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1 671 700,00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1 158 700,00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513 000,00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3.6.2.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 стоимости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3.6.3.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 стоимости непроизводственных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3.6.4.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 стоимости горюче</w:t>
              <w:softHyphen/>
              <w:t>смазочных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3.6.5.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 стоимости прочих оборотных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735 100,00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235 100,00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500 000,00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3.6.6.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Увеличениелтоимости прочих материальных запасов однократного применения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1 486 500,00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1 286 500,00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200 000,00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3.7.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Поступление финансовых активов, всего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4"/>
                <w:b w:val="0"/>
                <w:bCs w:val="0"/>
              </w:rPr>
              <w:t>О</w:t>
            </w:r>
          </w:p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6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о ‘</w:t>
            </w:r>
            <w:r>
              <w:rPr>
                <w:rStyle w:val="CharStyle35"/>
                <w:b w:val="0"/>
                <w:bCs w:val="0"/>
              </w:rPr>
              <w:t>г\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3.7.1.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  <w:b/>
                <w:bCs/>
              </w:rPr>
              <w:t>3.7.2.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Увеличение стоимости акций и иных форм участия в капитале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b/>
                <w:bCs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  <w:b/>
                <w:bCs/>
              </w:rPr>
              <w:t>3.8.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СправочногОЬъем публичных обязательств,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4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120 000,00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105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5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5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419" w:left="663" w:right="374" w:bottom="52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8" type="#_x0000_t202" style="position:absolute;margin-left:5.e-002pt;margin-top:0;width:527.3pt;height:199.9pt;z-index:251657733;mso-wrap-distance-left:5.pt;mso-wrap-distance-right:5.pt;mso-position-horizontal-relative:margin" wrapcoords="0 0 21600 0 21600 19793 5436 20456 5436 21600 236 21600 236 20456 0 19793 0 0" filled="f" stroked="f">
            <v:textbox style="mso-fit-shape-to-text:t" inset="0,0,0,0">
              <w:txbxContent>
                <w:p>
                  <w:pPr>
                    <w:framePr w:h="3998" w:wrap="none" w:vAnchor="text" w:hAnchor="margin" w:x="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9" type="#_x0000_t75" style="width:528pt;height:200pt;">
                        <v:imagedata r:id="rId9" r:href="rId10"/>
                      </v:shape>
                    </w:pic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"01" января 2019 года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53.5pt;margin-top:467.05pt;width:260.15pt;height:151.7pt;z-index:-251658750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41" type="#_x0000_t75" style="position:absolute;margin-left:94.8pt;margin-top:679.9pt;width:37.9pt;height:25.9pt;z-index:-251658749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42" type="#_x0000_t202" style="position:absolute;margin-left:93.1pt;margin-top:732.15pt;width:10.1pt;height:11.3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9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540" w:left="981" w:right="373" w:bottom="5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Courier New" w:eastAsia="Courier New" w:hAnsi="Courier New" w:cs="Courier Ne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5">
    <w:name w:val="Основной текст (3) Exact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4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Book" w:eastAsia="Franklin Gothic Book" w:hAnsi="Franklin Gothic Book" w:cs="Franklin Gothic Book"/>
    </w:rPr>
  </w:style>
  <w:style w:type="character" w:customStyle="1" w:styleId="CharStyle9">
    <w:name w:val="Заголовок №1 Exact"/>
    <w:basedOn w:val="DefaultParagraphFont"/>
    <w:link w:val="Style8"/>
    <w:rPr>
      <w:b/>
      <w:bCs/>
      <w:i w:val="0"/>
      <w:iCs w:val="0"/>
      <w:u w:val="none"/>
      <w:strike w:val="0"/>
      <w:smallCaps w:val="0"/>
      <w:rFonts w:ascii="Courier New" w:eastAsia="Courier New" w:hAnsi="Courier New" w:cs="Courier New"/>
    </w:rPr>
  </w:style>
  <w:style w:type="character" w:customStyle="1" w:styleId="CharStyle11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2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15">
    <w:name w:val="Основной текст (2)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2) + Не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2) + Georgia,8 pt"/>
    <w:basedOn w:val="CharStyle14"/>
    <w:rPr>
      <w:lang w:val="ru-RU" w:eastAsia="ru-RU" w:bidi="ru-RU"/>
      <w:b/>
      <w:bCs/>
      <w:sz w:val="16"/>
      <w:szCs w:val="1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8">
    <w:name w:val="Основной текст (2) + 8 pt,Курсив,Интервал -1 pt"/>
    <w:basedOn w:val="CharStyle14"/>
    <w:rPr>
      <w:lang w:val="en-US" w:eastAsia="en-US" w:bidi="en-US"/>
      <w:i/>
      <w:iCs/>
      <w:sz w:val="16"/>
      <w:szCs w:val="16"/>
      <w:w w:val="100"/>
      <w:spacing w:val="-20"/>
      <w:color w:val="000000"/>
      <w:position w:val="0"/>
    </w:rPr>
  </w:style>
  <w:style w:type="character" w:customStyle="1" w:styleId="CharStyle20">
    <w:name w:val="Подпись к таблице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21">
    <w:name w:val="Основной текст (2) + Times New Roman,10,5 pt"/>
    <w:basedOn w:val="CharStyle14"/>
    <w:rPr>
      <w:lang w:val="ru-RU" w:eastAsia="ru-RU" w:bidi="ru-RU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Основной текст (2) + Bookman Old Style,9,5 pt,Не полужирный"/>
    <w:basedOn w:val="CharStyle14"/>
    <w:rPr>
      <w:lang w:val="ru-RU" w:eastAsia="ru-RU" w:bidi="ru-RU"/>
      <w:b/>
      <w:bCs/>
      <w:sz w:val="19"/>
      <w:szCs w:val="19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24">
    <w:name w:val="Подпись к таблице (2)_"/>
    <w:basedOn w:val="DefaultParagraphFont"/>
    <w:link w:val="Style2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5">
    <w:name w:val="Основной текст (2) + Times New Roman,8,5 pt"/>
    <w:basedOn w:val="CharStyle14"/>
    <w:rPr>
      <w:lang w:val="ru-RU" w:eastAsia="ru-RU" w:bidi="ru-RU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Подпись к таблице (3)_"/>
    <w:basedOn w:val="DefaultParagraphFont"/>
    <w:link w:val="Style26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8">
    <w:name w:val="Основной текст (2) + Times New Roman,5 pt,Не полужирный"/>
    <w:basedOn w:val="CharStyle14"/>
    <w:rPr>
      <w:lang w:val="ru-RU" w:eastAsia="ru-RU" w:bidi="ru-RU"/>
      <w:b/>
      <w:bCs/>
      <w:sz w:val="10"/>
      <w:szCs w:val="1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Основной текст (2) + Franklin Gothic Book,8 pt,Не полужирный"/>
    <w:basedOn w:val="CharStyle14"/>
    <w:rPr>
      <w:lang w:val="ru-RU" w:eastAsia="ru-RU" w:bidi="ru-RU"/>
      <w:b/>
      <w:bCs/>
      <w:sz w:val="16"/>
      <w:szCs w:val="16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30">
    <w:name w:val="Основной текст (2) + Times New Roman,9,5 pt"/>
    <w:basedOn w:val="CharStyle14"/>
    <w:rPr>
      <w:lang w:val="ru-RU" w:eastAsia="ru-RU" w:bidi="ru-RU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Основной текст (2) + Times New Roman,8,5 pt"/>
    <w:basedOn w:val="CharStyle14"/>
    <w:rPr>
      <w:lang w:val="ru-RU" w:eastAsia="ru-RU" w:bidi="ru-RU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Основной текст (2) + Franklin Gothic Book,4 pt,Не полужирный"/>
    <w:basedOn w:val="CharStyle14"/>
    <w:rPr>
      <w:lang w:val="ru-RU" w:eastAsia="ru-RU" w:bidi="ru-RU"/>
      <w:b/>
      <w:bCs/>
      <w:sz w:val="8"/>
      <w:szCs w:val="8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33">
    <w:name w:val="Основной текст (2) + Times New Roman,8,5 pt,Интервал 1 pt"/>
    <w:basedOn w:val="CharStyle14"/>
    <w:rPr>
      <w:lang w:val="ru-RU" w:eastAsia="ru-RU" w:bidi="ru-RU"/>
      <w:sz w:val="17"/>
      <w:szCs w:val="17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34">
    <w:name w:val="Основной текст (2) + Century Gothic,6 pt,Не полужирный,Масштаб 150%"/>
    <w:basedOn w:val="CharStyle14"/>
    <w:rPr>
      <w:lang w:val="ru-RU" w:eastAsia="ru-RU" w:bidi="ru-RU"/>
      <w:b/>
      <w:bCs/>
      <w:sz w:val="12"/>
      <w:szCs w:val="12"/>
      <w:rFonts w:ascii="Century Gothic" w:eastAsia="Century Gothic" w:hAnsi="Century Gothic" w:cs="Century Gothic"/>
      <w:w w:val="150"/>
      <w:spacing w:val="0"/>
      <w:color w:val="000000"/>
      <w:position w:val="0"/>
    </w:rPr>
  </w:style>
  <w:style w:type="character" w:customStyle="1" w:styleId="CharStyle35">
    <w:name w:val="Основной текст (2) + Times New Roman,5,5 pt,Не полужирный,Курсив,Интервал 0 pt"/>
    <w:basedOn w:val="CharStyle14"/>
    <w:rPr>
      <w:lang w:val="ru-RU" w:eastAsia="ru-RU" w:bidi="ru-RU"/>
      <w:b/>
      <w:bCs/>
      <w:i/>
      <w:iCs/>
      <w:sz w:val="11"/>
      <w:szCs w:val="11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37">
    <w:name w:val="Подпись к картинке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character" w:customStyle="1" w:styleId="CharStyle39">
    <w:name w:val="Основной текст (6) Exact"/>
    <w:basedOn w:val="DefaultParagraphFont"/>
    <w:link w:val="Style38"/>
    <w:rPr>
      <w:b/>
      <w:bCs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74" w:lineRule="exact"/>
      <w:ind w:hanging="2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Book" w:eastAsia="Franklin Gothic Book" w:hAnsi="Franklin Gothic Book" w:cs="Franklin Gothic Book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line="274" w:lineRule="exact"/>
      <w:ind w:firstLine="620"/>
    </w:pPr>
    <w:rPr>
      <w:b/>
      <w:bCs/>
      <w:i w:val="0"/>
      <w:iCs w:val="0"/>
      <w:u w:val="none"/>
      <w:strike w:val="0"/>
      <w:smallCaps w:val="0"/>
      <w:rFonts w:ascii="Courier New" w:eastAsia="Courier New" w:hAnsi="Courier New" w:cs="Courier New"/>
    </w:rPr>
  </w:style>
  <w:style w:type="paragraph" w:customStyle="1" w:styleId="Style10">
    <w:name w:val="Основной текст (5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before="24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23">
    <w:name w:val="Подпись к таблице (2)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6">
    <w:name w:val="Подпись к таблице (3)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6">
    <w:name w:val="Подпись к картинке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urier New" w:eastAsia="Courier New" w:hAnsi="Courier New" w:cs="Courier New"/>
    </w:rPr>
  </w:style>
  <w:style w:type="paragraph" w:customStyle="1" w:styleId="Style38">
    <w:name w:val="Основной текст (6)"/>
    <w:basedOn w:val="Normal"/>
    <w:link w:val="CharStyle3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